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мастерство и педагогическая техника учителя начальных классов</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«Педагогическое мастерство и педагогическая техника учителя начальных классов».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351.3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социокультурной среды в образовательный процесс</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0.6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Формирование информационно- коммуникационной компетентности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556.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общение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внешнего вида учителя. Профессиограмма как модель личности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pPr>
              <w:jc w:val="both"/>
              <w:spacing w:after="0" w:line="240" w:lineRule="auto"/>
              <w:rPr>
                <w:sz w:val="24"/>
                <w:szCs w:val="24"/>
              </w:rPr>
            </w:pPr>
            <w:r>
              <w:rPr>
                <w:rFonts w:ascii="Times New Roman" w:hAnsi="Times New Roman" w:cs="Times New Roman"/>
                <w:color w:val="#000000"/>
                <w:sz w:val="24"/>
                <w:szCs w:val="24"/>
              </w:rPr>
              <w:t> устранять. Конкретные требования к внешнему виду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Педагогический такт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pPr>
              <w:jc w:val="both"/>
              <w:spacing w:after="0" w:line="240" w:lineRule="auto"/>
              <w:rPr>
                <w:sz w:val="24"/>
                <w:szCs w:val="24"/>
              </w:rPr>
            </w:pPr>
            <w:r>
              <w:rPr>
                <w:rFonts w:ascii="Times New Roman" w:hAnsi="Times New Roman" w:cs="Times New Roman"/>
                <w:color w:val="#000000"/>
                <w:sz w:val="24"/>
                <w:szCs w:val="24"/>
              </w:rPr>
              <w:t> 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Правила поведения в конфликтных ситуациях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Педагогическое общение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понятия «педагогическое общение» как частного случая профессионального общения.</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функций педагогического общения с точки зрения значимости для процессов общения и воспитания.</w:t>
            </w:r>
          </w:p>
          <w:p>
            <w:pPr>
              <w:jc w:val="both"/>
              <w:spacing w:after="0" w:line="240" w:lineRule="auto"/>
              <w:rPr>
                <w:sz w:val="24"/>
                <w:szCs w:val="24"/>
              </w:rPr>
            </w:pPr>
            <w:r>
              <w:rPr>
                <w:rFonts w:ascii="Times New Roman" w:hAnsi="Times New Roman" w:cs="Times New Roman"/>
                <w:color w:val="#000000"/>
                <w:sz w:val="24"/>
                <w:szCs w:val="24"/>
              </w:rPr>
              <w:t> 3.	Значимость всех структурных элементов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4.	Определение  установившихся стилей отношений педагога к учащимся и умение держать их под контролем.</w:t>
            </w:r>
          </w:p>
          <w:p>
            <w:pPr>
              <w:jc w:val="both"/>
              <w:spacing w:after="0" w:line="240" w:lineRule="auto"/>
              <w:rPr>
                <w:sz w:val="24"/>
                <w:szCs w:val="24"/>
              </w:rPr>
            </w:pPr>
            <w:r>
              <w:rPr>
                <w:rFonts w:ascii="Times New Roman" w:hAnsi="Times New Roman" w:cs="Times New Roman"/>
                <w:color w:val="#000000"/>
                <w:sz w:val="24"/>
                <w:szCs w:val="24"/>
              </w:rPr>
              <w:t> 5.	Выбор наиболее оптимальных стилей общения и руководства, исходя из конкретных условий.</w:t>
            </w:r>
          </w:p>
          <w:p>
            <w:pPr>
              <w:jc w:val="both"/>
              <w:spacing w:after="0" w:line="240" w:lineRule="auto"/>
              <w:rPr>
                <w:sz w:val="24"/>
                <w:szCs w:val="24"/>
              </w:rPr>
            </w:pPr>
            <w:r>
              <w:rPr>
                <w:rFonts w:ascii="Times New Roman" w:hAnsi="Times New Roman" w:cs="Times New Roman"/>
                <w:color w:val="#000000"/>
                <w:sz w:val="24"/>
                <w:szCs w:val="24"/>
              </w:rPr>
              <w:t> 6.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Структура процесса профессионально-педагогического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Барьеры педагогического общения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 элемент педагогического мастерства. Компоненты педагогической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внешнего вида учителя. Профессиограмма как модель личности учителя.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личности учителя учениками. Понятие культуры</w:t>
            </w:r>
          </w:p>
          <w:p>
            <w:pPr>
              <w:jc w:val="both"/>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both"/>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both"/>
              <w:spacing w:after="0" w:line="240" w:lineRule="auto"/>
              <w:rPr>
                <w:sz w:val="24"/>
                <w:szCs w:val="24"/>
              </w:rPr>
            </w:pPr>
            <w:r>
              <w:rPr>
                <w:rFonts w:ascii="Times New Roman" w:hAnsi="Times New Roman" w:cs="Times New Roman"/>
                <w:color w:val="#000000"/>
                <w:sz w:val="24"/>
                <w:szCs w:val="24"/>
              </w:rPr>
              <w:t> ях к нему.</w:t>
            </w:r>
          </w:p>
          <w:p>
            <w:pPr>
              <w:jc w:val="both"/>
              <w:spacing w:after="0" w:line="240" w:lineRule="auto"/>
              <w:rPr>
                <w:sz w:val="24"/>
                <w:szCs w:val="24"/>
              </w:rPr>
            </w:pPr>
            <w:r>
              <w:rPr>
                <w:rFonts w:ascii="Times New Roman" w:hAnsi="Times New Roman" w:cs="Times New Roman"/>
                <w:color w:val="#000000"/>
                <w:sz w:val="24"/>
                <w:szCs w:val="24"/>
              </w:rPr>
              <w:t> 3. Характеристика компонентов внешнего облика преподавателя, влияющих на</w:t>
            </w:r>
          </w:p>
          <w:p>
            <w:pPr>
              <w:jc w:val="both"/>
              <w:spacing w:after="0" w:line="240" w:lineRule="auto"/>
              <w:rPr>
                <w:sz w:val="24"/>
                <w:szCs w:val="24"/>
              </w:rPr>
            </w:pPr>
            <w:r>
              <w:rPr>
                <w:rFonts w:ascii="Times New Roman" w:hAnsi="Times New Roman" w:cs="Times New Roman"/>
                <w:color w:val="#000000"/>
                <w:sz w:val="24"/>
                <w:szCs w:val="24"/>
              </w:rPr>
              <w:t> восприятие его личности обучающимися (осанка, походка, поза, жесты,</w:t>
            </w:r>
          </w:p>
          <w:p>
            <w:pPr>
              <w:jc w:val="both"/>
              <w:spacing w:after="0" w:line="240" w:lineRule="auto"/>
              <w:rPr>
                <w:sz w:val="24"/>
                <w:szCs w:val="24"/>
              </w:rPr>
            </w:pPr>
            <w:r>
              <w:rPr>
                <w:rFonts w:ascii="Times New Roman" w:hAnsi="Times New Roman" w:cs="Times New Roman"/>
                <w:color w:val="#000000"/>
                <w:sz w:val="24"/>
                <w:szCs w:val="24"/>
              </w:rPr>
              <w:t> одежда).</w:t>
            </w:r>
          </w:p>
          <w:p>
            <w:pPr>
              <w:jc w:val="both"/>
              <w:spacing w:after="0" w:line="240" w:lineRule="auto"/>
              <w:rPr>
                <w:sz w:val="24"/>
                <w:szCs w:val="24"/>
              </w:rPr>
            </w:pPr>
            <w:r>
              <w:rPr>
                <w:rFonts w:ascii="Times New Roman" w:hAnsi="Times New Roman" w:cs="Times New Roman"/>
                <w:color w:val="#000000"/>
                <w:sz w:val="24"/>
                <w:szCs w:val="24"/>
              </w:rPr>
              <w:t> 4. Способы организации внешнего вида преподавателя.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Педагогический такт. Правила поведения в конфликтных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both"/>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p>
            <w:pPr>
              <w:jc w:val="both"/>
              <w:spacing w:after="0" w:line="240" w:lineRule="auto"/>
              <w:rPr>
                <w:sz w:val="24"/>
                <w:szCs w:val="24"/>
              </w:rPr>
            </w:pPr>
            <w:r>
              <w:rPr>
                <w:rFonts w:ascii="Times New Roman" w:hAnsi="Times New Roman" w:cs="Times New Roman"/>
                <w:color w:val="#000000"/>
                <w:sz w:val="24"/>
                <w:szCs w:val="24"/>
              </w:rPr>
              <w:t> 4.	Правила поведения в конкретных ситуациях и умение их применять для установления правильных отношений с учащимися.</w:t>
            </w:r>
          </w:p>
          <w:p>
            <w:pPr>
              <w:jc w:val="both"/>
              <w:spacing w:after="0" w:line="240" w:lineRule="auto"/>
              <w:rPr>
                <w:sz w:val="24"/>
                <w:szCs w:val="24"/>
              </w:rPr>
            </w:pPr>
            <w:r>
              <w:rPr>
                <w:rFonts w:ascii="Times New Roman" w:hAnsi="Times New Roman" w:cs="Times New Roman"/>
                <w:color w:val="#000000"/>
                <w:sz w:val="24"/>
                <w:szCs w:val="24"/>
              </w:rPr>
              <w:t> 5.	 Личностные качества педагога, являющиеся предпосылкой овладения педагогическим тактом.</w:t>
            </w:r>
          </w:p>
          <w:p>
            <w:pPr>
              <w:jc w:val="both"/>
              <w:spacing w:after="0" w:line="240" w:lineRule="auto"/>
              <w:rPr>
                <w:sz w:val="24"/>
                <w:szCs w:val="24"/>
              </w:rPr>
            </w:pPr>
            <w:r>
              <w:rPr>
                <w:rFonts w:ascii="Times New Roman" w:hAnsi="Times New Roman" w:cs="Times New Roman"/>
                <w:color w:val="#000000"/>
                <w:sz w:val="24"/>
                <w:szCs w:val="24"/>
              </w:rPr>
              <w:t> 6.	Конфликты как несоответствие позиций учителя и ученика.</w:t>
            </w:r>
          </w:p>
          <w:p>
            <w:pPr>
              <w:jc w:val="both"/>
              <w:spacing w:after="0" w:line="240" w:lineRule="auto"/>
              <w:rPr>
                <w:sz w:val="24"/>
                <w:szCs w:val="24"/>
              </w:rPr>
            </w:pPr>
            <w:r>
              <w:rPr>
                <w:rFonts w:ascii="Times New Roman" w:hAnsi="Times New Roman" w:cs="Times New Roman"/>
                <w:color w:val="#000000"/>
                <w:sz w:val="24"/>
                <w:szCs w:val="24"/>
              </w:rPr>
              <w:t> 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pPr>
              <w:jc w:val="both"/>
              <w:spacing w:after="0" w:line="240" w:lineRule="auto"/>
              <w:rPr>
                <w:sz w:val="24"/>
                <w:szCs w:val="24"/>
              </w:rPr>
            </w:pPr>
            <w:r>
              <w:rPr>
                <w:rFonts w:ascii="Times New Roman" w:hAnsi="Times New Roman" w:cs="Times New Roman"/>
                <w:color w:val="#000000"/>
                <w:sz w:val="24"/>
                <w:szCs w:val="24"/>
              </w:rPr>
              <w:t> 9.	Основные принципы построения беседы с учащимися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Педагогические ситуации и задачи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понятий «педагогическая ситуация» и «педагогическая задача».</w:t>
            </w:r>
          </w:p>
          <w:p>
            <w:pPr>
              <w:jc w:val="both"/>
              <w:spacing w:after="0" w:line="240" w:lineRule="auto"/>
              <w:rPr>
                <w:sz w:val="24"/>
                <w:szCs w:val="24"/>
              </w:rPr>
            </w:pPr>
            <w:r>
              <w:rPr>
                <w:rFonts w:ascii="Times New Roman" w:hAnsi="Times New Roman" w:cs="Times New Roman"/>
                <w:color w:val="#000000"/>
                <w:sz w:val="24"/>
                <w:szCs w:val="24"/>
              </w:rPr>
              <w:t> 2.	Значение перевода ситуации в задачу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Умение  правильно оценить ситуацию и выбрать адекватную систему методов для ее разрешения.</w:t>
            </w:r>
          </w:p>
          <w:p>
            <w:pPr>
              <w:jc w:val="both"/>
              <w:spacing w:after="0" w:line="240" w:lineRule="auto"/>
              <w:rPr>
                <w:sz w:val="24"/>
                <w:szCs w:val="24"/>
              </w:rPr>
            </w:pPr>
            <w:r>
              <w:rPr>
                <w:rFonts w:ascii="Times New Roman" w:hAnsi="Times New Roman" w:cs="Times New Roman"/>
                <w:color w:val="#000000"/>
                <w:sz w:val="24"/>
                <w:szCs w:val="24"/>
              </w:rPr>
              <w:t> 4.	Зависимость эффективности решения педагогической задачи от уровня педагогиче- ского мастерства.</w:t>
            </w:r>
          </w:p>
          <w:p>
            <w:pPr>
              <w:jc w:val="both"/>
              <w:spacing w:after="0" w:line="240" w:lineRule="auto"/>
              <w:rPr>
                <w:sz w:val="24"/>
                <w:szCs w:val="24"/>
              </w:rPr>
            </w:pPr>
            <w:r>
              <w:rPr>
                <w:rFonts w:ascii="Times New Roman" w:hAnsi="Times New Roman" w:cs="Times New Roman"/>
                <w:color w:val="#000000"/>
                <w:sz w:val="24"/>
                <w:szCs w:val="24"/>
              </w:rPr>
              <w:t> Практикум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Профессиональная компетентность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both"/>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Технология проектирования диалогической формы учебного занятия.</w:t>
            </w:r>
          </w:p>
          <w:p>
            <w:pPr>
              <w:jc w:val="both"/>
              <w:spacing w:after="0" w:line="240" w:lineRule="auto"/>
              <w:rPr>
                <w:sz w:val="24"/>
                <w:szCs w:val="24"/>
              </w:rPr>
            </w:pPr>
            <w:r>
              <w:rPr>
                <w:rFonts w:ascii="Times New Roman" w:hAnsi="Times New Roman" w:cs="Times New Roman"/>
                <w:color w:val="#000000"/>
                <w:sz w:val="24"/>
                <w:szCs w:val="24"/>
              </w:rPr>
              <w:t> 6.	Коммуникативные технологии в учебно-воспитательной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Мастерство педагога в управлении собой. Основы техники саморегуляции.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both"/>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p>
            <w:pPr>
              <w:jc w:val="both"/>
              <w:spacing w:after="0" w:line="240" w:lineRule="auto"/>
              <w:rPr>
                <w:sz w:val="24"/>
                <w:szCs w:val="24"/>
              </w:rPr>
            </w:pPr>
            <w:r>
              <w:rPr>
                <w:rFonts w:ascii="Times New Roman" w:hAnsi="Times New Roman" w:cs="Times New Roman"/>
                <w:color w:val="#000000"/>
                <w:sz w:val="24"/>
                <w:szCs w:val="24"/>
              </w:rPr>
              <w:t> 3.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4.	Элементарные приемы  релаксации: физического и психического расслабления.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1.Специфика педагогической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системы педагогического мастерства с учетом всех ее связей и компонентов.</w:t>
            </w:r>
          </w:p>
          <w:p>
            <w:pPr>
              <w:jc w:val="left"/>
              <w:spacing w:after="0" w:line="240" w:lineRule="auto"/>
              <w:rPr>
                <w:sz w:val="24"/>
                <w:szCs w:val="24"/>
              </w:rPr>
            </w:pPr>
            <w:r>
              <w:rPr>
                <w:rFonts w:ascii="Times New Roman" w:hAnsi="Times New Roman" w:cs="Times New Roman"/>
                <w:color w:val="#000000"/>
                <w:sz w:val="24"/>
                <w:szCs w:val="24"/>
              </w:rPr>
              <w:t> 2.	Системообразующий фактор педагогического мастерства.</w:t>
            </w:r>
          </w:p>
          <w:p>
            <w:pPr>
              <w:jc w:val="left"/>
              <w:spacing w:after="0" w:line="240" w:lineRule="auto"/>
              <w:rPr>
                <w:sz w:val="24"/>
                <w:szCs w:val="24"/>
              </w:rPr>
            </w:pPr>
            <w:r>
              <w:rPr>
                <w:rFonts w:ascii="Times New Roman" w:hAnsi="Times New Roman" w:cs="Times New Roman"/>
                <w:color w:val="#000000"/>
                <w:sz w:val="24"/>
                <w:szCs w:val="24"/>
              </w:rPr>
              <w:t> 3.	Гуманистическая  и авторитарная направленность педагогического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4.	Влияние ведущих способностей личности на успешность педагогической деятельно- сти.</w:t>
            </w:r>
          </w:p>
          <w:p>
            <w:pPr>
              <w:jc w:val="left"/>
              <w:spacing w:after="0" w:line="240" w:lineRule="auto"/>
              <w:rPr>
                <w:sz w:val="24"/>
                <w:szCs w:val="24"/>
              </w:rPr>
            </w:pPr>
            <w:r>
              <w:rPr>
                <w:rFonts w:ascii="Times New Roman" w:hAnsi="Times New Roman" w:cs="Times New Roman"/>
                <w:color w:val="#000000"/>
                <w:sz w:val="24"/>
                <w:szCs w:val="24"/>
              </w:rPr>
              <w:t> 5.	Критерии педагогического мастерства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 ганизации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изучению профессионализма педагога.</w:t>
            </w:r>
          </w:p>
          <w:p>
            <w:pPr>
              <w:jc w:val="left"/>
              <w:spacing w:after="0" w:line="240" w:lineRule="auto"/>
              <w:rPr>
                <w:sz w:val="24"/>
                <w:szCs w:val="24"/>
              </w:rPr>
            </w:pPr>
            <w:r>
              <w:rPr>
                <w:rFonts w:ascii="Times New Roman" w:hAnsi="Times New Roman" w:cs="Times New Roman"/>
                <w:color w:val="#000000"/>
                <w:sz w:val="24"/>
                <w:szCs w:val="24"/>
              </w:rPr>
              <w:t> 2.	Профессионально-значимые качества личности педагога.</w:t>
            </w:r>
          </w:p>
          <w:p>
            <w:pPr>
              <w:jc w:val="left"/>
              <w:spacing w:after="0" w:line="240" w:lineRule="auto"/>
              <w:rPr>
                <w:sz w:val="24"/>
                <w:szCs w:val="24"/>
              </w:rPr>
            </w:pPr>
            <w:r>
              <w:rPr>
                <w:rFonts w:ascii="Times New Roman" w:hAnsi="Times New Roman" w:cs="Times New Roman"/>
                <w:color w:val="#000000"/>
                <w:sz w:val="24"/>
                <w:szCs w:val="24"/>
              </w:rPr>
              <w:t> 3.	Уровни владения педагогическим мастерством.</w:t>
            </w:r>
          </w:p>
          <w:p>
            <w:pPr>
              <w:jc w:val="left"/>
              <w:spacing w:after="0" w:line="240" w:lineRule="auto"/>
              <w:rPr>
                <w:sz w:val="24"/>
                <w:szCs w:val="24"/>
              </w:rPr>
            </w:pPr>
            <w:r>
              <w:rPr>
                <w:rFonts w:ascii="Times New Roman" w:hAnsi="Times New Roman" w:cs="Times New Roman"/>
                <w:color w:val="#000000"/>
                <w:sz w:val="24"/>
                <w:szCs w:val="24"/>
              </w:rPr>
              <w:t> 4.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5.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7.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8.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технологии и их роль в формировании мастерства учителя.</w:t>
            </w:r>
          </w:p>
        </w:tc>
      </w:tr>
      <w:tr>
        <w:trPr>
          <w:trHeight w:hRule="exact" w:val="21.31518"/>
        </w:trPr>
        <w:tc>
          <w:tcPr>
            <w:tcW w:w="9640" w:type="dxa"/>
          </w:tcPr>
          <w:p/>
        </w:tc>
      </w:tr>
      <w:tr>
        <w:trPr>
          <w:trHeight w:hRule="exact" w:val="510.5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p>
            <w:pPr>
              <w:jc w:val="left"/>
              <w:spacing w:after="0" w:line="240" w:lineRule="auto"/>
              <w:rPr>
                <w:sz w:val="24"/>
                <w:szCs w:val="24"/>
              </w:rPr>
            </w:pPr>
            <w:r>
              <w:rPr>
                <w:rFonts w:ascii="Times New Roman" w:hAnsi="Times New Roman" w:cs="Times New Roman"/>
                <w:color w:val="#000000"/>
                <w:sz w:val="24"/>
                <w:szCs w:val="24"/>
              </w:rPr>
              <w:t> 3.	Соблюдение стратегически выбранных принципов деятельности учителя.</w:t>
            </w:r>
          </w:p>
          <w:p>
            <w:pPr>
              <w:jc w:val="left"/>
              <w:spacing w:after="0" w:line="240" w:lineRule="auto"/>
              <w:rPr>
                <w:sz w:val="24"/>
                <w:szCs w:val="24"/>
              </w:rPr>
            </w:pPr>
            <w:r>
              <w:rPr>
                <w:rFonts w:ascii="Times New Roman" w:hAnsi="Times New Roman" w:cs="Times New Roman"/>
                <w:color w:val="#000000"/>
                <w:sz w:val="24"/>
                <w:szCs w:val="24"/>
              </w:rPr>
              <w:t> 4.	Технология сопровождения исследовательской деятельности учащихся.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https://urait.ru/bcode/437334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Савостьянов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https://urait.ru/bcode/438546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8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2024-2025_ФГОС3++2024_Бак-ОФО-ПО2(ДОиНО)(24)_plx_Педагогическое мастерство и педагогическая техника учителя начальных классов</dc:title>
  <dc:creator>FastReport.NET</dc:creator>
</cp:coreProperties>
</file>